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076A" w14:textId="06E1DB54" w:rsidR="00FD277F" w:rsidRDefault="00286340">
      <w:pPr>
        <w:rPr>
          <w:b/>
          <w:sz w:val="28"/>
          <w:szCs w:val="28"/>
        </w:rPr>
      </w:pPr>
      <w:proofErr w:type="spellStart"/>
      <w:r>
        <w:rPr>
          <w:b/>
          <w:sz w:val="28"/>
          <w:szCs w:val="28"/>
        </w:rPr>
        <w:t>Mulbarton</w:t>
      </w:r>
      <w:proofErr w:type="spellEnd"/>
      <w:r w:rsidR="00FD2217">
        <w:rPr>
          <w:b/>
          <w:sz w:val="28"/>
          <w:szCs w:val="28"/>
        </w:rPr>
        <w:t xml:space="preserve"> </w:t>
      </w:r>
      <w:r w:rsidR="00134BD3" w:rsidRPr="00D4157F">
        <w:rPr>
          <w:b/>
          <w:sz w:val="28"/>
          <w:szCs w:val="28"/>
        </w:rPr>
        <w:t>P</w:t>
      </w:r>
      <w:r w:rsidR="00FD277F" w:rsidRPr="00D4157F">
        <w:rPr>
          <w:b/>
          <w:sz w:val="28"/>
          <w:szCs w:val="28"/>
        </w:rPr>
        <w:t xml:space="preserve">arish Council – </w:t>
      </w:r>
      <w:r w:rsidR="009004D4">
        <w:rPr>
          <w:b/>
          <w:sz w:val="28"/>
          <w:szCs w:val="28"/>
        </w:rPr>
        <w:t>1</w:t>
      </w:r>
      <w:r>
        <w:rPr>
          <w:b/>
          <w:sz w:val="28"/>
          <w:szCs w:val="28"/>
        </w:rPr>
        <w:t>8</w:t>
      </w:r>
      <w:r w:rsidR="009004D4" w:rsidRPr="009004D4">
        <w:rPr>
          <w:b/>
          <w:sz w:val="28"/>
          <w:szCs w:val="28"/>
          <w:vertAlign w:val="superscript"/>
        </w:rPr>
        <w:t>th</w:t>
      </w:r>
      <w:r w:rsidR="009004D4">
        <w:rPr>
          <w:b/>
          <w:sz w:val="28"/>
          <w:szCs w:val="28"/>
        </w:rPr>
        <w:t xml:space="preserve"> </w:t>
      </w:r>
      <w:r w:rsidR="005D3847">
        <w:rPr>
          <w:b/>
          <w:sz w:val="28"/>
          <w:szCs w:val="28"/>
        </w:rPr>
        <w:t>March</w:t>
      </w:r>
      <w:r w:rsidR="00A9358B">
        <w:rPr>
          <w:b/>
          <w:sz w:val="28"/>
          <w:szCs w:val="28"/>
        </w:rPr>
        <w:t xml:space="preserve"> 2024</w:t>
      </w:r>
    </w:p>
    <w:p w14:paraId="79F63E23" w14:textId="77777777" w:rsidR="00A26725" w:rsidRPr="00D4157F" w:rsidRDefault="00A26725">
      <w:pPr>
        <w:rPr>
          <w:b/>
          <w:sz w:val="28"/>
          <w:szCs w:val="28"/>
        </w:rPr>
      </w:pPr>
    </w:p>
    <w:p w14:paraId="436C52B2" w14:textId="309820D1" w:rsidR="00FD277F" w:rsidRPr="00970BB2" w:rsidRDefault="00FD277F">
      <w:pPr>
        <w:rPr>
          <w:b/>
          <w:sz w:val="20"/>
          <w:szCs w:val="20"/>
        </w:rPr>
      </w:pPr>
      <w:r w:rsidRPr="00970BB2">
        <w:rPr>
          <w:b/>
          <w:sz w:val="20"/>
          <w:szCs w:val="20"/>
        </w:rPr>
        <w:t>District Councillor Report</w:t>
      </w:r>
    </w:p>
    <w:p w14:paraId="57DC5430" w14:textId="77777777" w:rsidR="00EE7760" w:rsidRPr="00970BB2" w:rsidRDefault="00EE7760" w:rsidP="00EE7760">
      <w:pPr>
        <w:spacing w:line="276" w:lineRule="auto"/>
        <w:rPr>
          <w:rFonts w:ascii="Calibri" w:eastAsia="Calibri" w:hAnsi="Calibri" w:cs="Times New Roman"/>
          <w:bCs/>
          <w:sz w:val="20"/>
          <w:szCs w:val="20"/>
        </w:rPr>
      </w:pPr>
    </w:p>
    <w:p w14:paraId="1391E1CF" w14:textId="77777777" w:rsidR="00970BB2" w:rsidRPr="006037CA" w:rsidRDefault="00970BB2" w:rsidP="00EE7760">
      <w:pPr>
        <w:spacing w:line="276" w:lineRule="auto"/>
        <w:rPr>
          <w:b/>
          <w:sz w:val="20"/>
          <w:szCs w:val="20"/>
        </w:rPr>
      </w:pPr>
      <w:r w:rsidRPr="006037CA">
        <w:rPr>
          <w:b/>
          <w:sz w:val="20"/>
          <w:szCs w:val="20"/>
        </w:rPr>
        <w:t>Grants</w:t>
      </w:r>
    </w:p>
    <w:p w14:paraId="56B1EC8C" w14:textId="359A85C9" w:rsidR="00970BB2" w:rsidRPr="006037CA" w:rsidRDefault="00970BB2" w:rsidP="00EE7760">
      <w:pPr>
        <w:spacing w:line="276" w:lineRule="auto"/>
        <w:rPr>
          <w:sz w:val="20"/>
          <w:szCs w:val="20"/>
        </w:rPr>
      </w:pPr>
      <w:r w:rsidRPr="006037CA">
        <w:rPr>
          <w:b/>
          <w:sz w:val="20"/>
          <w:szCs w:val="20"/>
        </w:rPr>
        <w:t xml:space="preserve"> </w:t>
      </w:r>
      <w:r w:rsidRPr="006037CA">
        <w:rPr>
          <w:sz w:val="20"/>
          <w:szCs w:val="20"/>
        </w:rPr>
        <w:t xml:space="preserve">Members ward grants </w:t>
      </w:r>
      <w:r w:rsidR="009004D4" w:rsidRPr="006037CA">
        <w:rPr>
          <w:sz w:val="20"/>
          <w:szCs w:val="20"/>
        </w:rPr>
        <w:t>will open again in April 24.  Contact your District Councillors for further information.</w:t>
      </w:r>
    </w:p>
    <w:p w14:paraId="040B3BED" w14:textId="3E06A6A6" w:rsidR="00A43919" w:rsidRPr="006037CA" w:rsidRDefault="00A43919" w:rsidP="00EE7760">
      <w:pPr>
        <w:spacing w:line="276" w:lineRule="auto"/>
        <w:rPr>
          <w:sz w:val="20"/>
          <w:szCs w:val="20"/>
        </w:rPr>
      </w:pPr>
    </w:p>
    <w:p w14:paraId="7F2861FF" w14:textId="77777777" w:rsidR="00A43919" w:rsidRPr="006037CA" w:rsidRDefault="00A43919" w:rsidP="00A43919">
      <w:pPr>
        <w:rPr>
          <w:rFonts w:ascii="Calibri" w:eastAsia="Calibri" w:hAnsi="Calibri" w:cs="Times New Roman"/>
          <w:b/>
          <w:sz w:val="20"/>
          <w:szCs w:val="20"/>
        </w:rPr>
      </w:pPr>
      <w:r w:rsidRPr="006037CA">
        <w:rPr>
          <w:rFonts w:ascii="Calibri" w:eastAsia="Calibri" w:hAnsi="Calibri" w:cs="Times New Roman"/>
          <w:b/>
          <w:sz w:val="20"/>
          <w:szCs w:val="20"/>
        </w:rPr>
        <w:t>Leader of South Norfolk Council</w:t>
      </w:r>
    </w:p>
    <w:p w14:paraId="203406F2" w14:textId="78ACC415" w:rsidR="00A43919" w:rsidRPr="006037CA" w:rsidRDefault="00A43919" w:rsidP="00A43919">
      <w:pPr>
        <w:spacing w:line="276" w:lineRule="auto"/>
        <w:rPr>
          <w:sz w:val="20"/>
          <w:szCs w:val="20"/>
        </w:rPr>
      </w:pPr>
      <w:r w:rsidRPr="006037CA">
        <w:rPr>
          <w:rFonts w:ascii="Calibri" w:eastAsia="Calibri" w:hAnsi="Calibri" w:cs="Times New Roman"/>
          <w:bCs/>
          <w:sz w:val="20"/>
          <w:szCs w:val="20"/>
        </w:rPr>
        <w:t>Following his elevation to the peerage, John Fuller (now Baron Fuller of Gorleston-on-Sea) has announced that he will be standing down as Leader of South Norfolk Council.</w:t>
      </w:r>
      <w:r w:rsidRPr="006037CA">
        <w:rPr>
          <w:rFonts w:ascii="Calibri" w:eastAsia="Calibri" w:hAnsi="Calibri" w:cs="Times New Roman"/>
          <w:b/>
          <w:sz w:val="20"/>
          <w:szCs w:val="20"/>
        </w:rPr>
        <w:t xml:space="preserve">  </w:t>
      </w:r>
      <w:r w:rsidRPr="006037CA">
        <w:rPr>
          <w:rFonts w:eastAsia="Times New Roman" w:cstheme="minorHAnsi"/>
          <w:color w:val="000000"/>
          <w:sz w:val="20"/>
          <w:szCs w:val="20"/>
        </w:rPr>
        <w:t>At the SNC Cabinet meeting on 18</w:t>
      </w:r>
      <w:r w:rsidR="00786FF9" w:rsidRPr="006037CA">
        <w:rPr>
          <w:rFonts w:eastAsia="Times New Roman" w:cstheme="minorHAnsi"/>
          <w:color w:val="000000"/>
          <w:sz w:val="20"/>
          <w:szCs w:val="20"/>
          <w:vertAlign w:val="superscript"/>
        </w:rPr>
        <w:t>th</w:t>
      </w:r>
      <w:bookmarkStart w:id="0" w:name="_GoBack"/>
      <w:bookmarkEnd w:id="0"/>
      <w:r w:rsidRPr="006037CA">
        <w:rPr>
          <w:rFonts w:eastAsia="Times New Roman" w:cstheme="minorHAnsi"/>
          <w:color w:val="000000"/>
          <w:sz w:val="20"/>
          <w:szCs w:val="20"/>
        </w:rPr>
        <w:t xml:space="preserve"> March 2024, Lord Fuller announced that the Conservative councillor group will elect a new leader at a meeting on 25</w:t>
      </w:r>
      <w:r w:rsidRPr="006037CA">
        <w:rPr>
          <w:rFonts w:eastAsia="Times New Roman" w:cstheme="minorHAnsi"/>
          <w:color w:val="000000"/>
          <w:sz w:val="20"/>
          <w:szCs w:val="20"/>
          <w:vertAlign w:val="superscript"/>
        </w:rPr>
        <w:t>th</w:t>
      </w:r>
      <w:r w:rsidRPr="006037CA">
        <w:rPr>
          <w:rFonts w:eastAsia="Times New Roman" w:cstheme="minorHAnsi"/>
          <w:color w:val="000000"/>
          <w:sz w:val="20"/>
          <w:szCs w:val="20"/>
        </w:rPr>
        <w:t xml:space="preserve"> March.</w:t>
      </w:r>
    </w:p>
    <w:p w14:paraId="7C289C96" w14:textId="77777777" w:rsidR="00970BB2" w:rsidRPr="006037CA" w:rsidRDefault="00970BB2" w:rsidP="00EE7760">
      <w:pPr>
        <w:spacing w:line="276" w:lineRule="auto"/>
        <w:rPr>
          <w:b/>
          <w:sz w:val="20"/>
          <w:szCs w:val="20"/>
        </w:rPr>
      </w:pPr>
    </w:p>
    <w:p w14:paraId="16991F0F" w14:textId="02CC8C22" w:rsidR="00DD3E20" w:rsidRPr="006037CA" w:rsidRDefault="00DD3E20" w:rsidP="00EE7760">
      <w:pPr>
        <w:spacing w:line="276" w:lineRule="auto"/>
        <w:rPr>
          <w:b/>
          <w:sz w:val="20"/>
          <w:szCs w:val="20"/>
        </w:rPr>
      </w:pPr>
      <w:proofErr w:type="spellStart"/>
      <w:r w:rsidRPr="006037CA">
        <w:rPr>
          <w:b/>
          <w:sz w:val="20"/>
          <w:szCs w:val="20"/>
        </w:rPr>
        <w:t>Hethel</w:t>
      </w:r>
      <w:proofErr w:type="spellEnd"/>
      <w:r w:rsidRPr="006037CA">
        <w:rPr>
          <w:b/>
          <w:sz w:val="20"/>
          <w:szCs w:val="20"/>
        </w:rPr>
        <w:t xml:space="preserve"> Planning Applications</w:t>
      </w:r>
    </w:p>
    <w:p w14:paraId="091D1B97" w14:textId="70843167" w:rsidR="00443FFE" w:rsidRPr="006037CA" w:rsidRDefault="00443FFE" w:rsidP="00443FFE">
      <w:pPr>
        <w:rPr>
          <w:rFonts w:eastAsia="Times New Roman" w:cstheme="minorHAnsi"/>
          <w:sz w:val="20"/>
          <w:szCs w:val="20"/>
        </w:rPr>
      </w:pPr>
      <w:r w:rsidRPr="006037CA">
        <w:rPr>
          <w:rFonts w:eastAsia="Times New Roman" w:cstheme="minorHAnsi"/>
          <w:b/>
          <w:bCs/>
          <w:color w:val="333333"/>
          <w:sz w:val="20"/>
          <w:szCs w:val="20"/>
          <w:shd w:val="clear" w:color="auto" w:fill="FFFFFF"/>
        </w:rPr>
        <w:t xml:space="preserve">The major expansion of Lotus Cars' technology park could now be slowed down by planning issues. </w:t>
      </w:r>
      <w:r w:rsidRPr="006037CA">
        <w:rPr>
          <w:rFonts w:eastAsia="Times New Roman" w:cstheme="minorHAnsi"/>
          <w:color w:val="333333"/>
          <w:sz w:val="20"/>
          <w:szCs w:val="20"/>
          <w:shd w:val="clear" w:color="auto" w:fill="FFFFFF"/>
        </w:rPr>
        <w:t>The development has hit a potential snag after Norfolk County Council's flooding and historic environment teams lodged issues with the proposals. </w:t>
      </w:r>
    </w:p>
    <w:p w14:paraId="0C257B5C" w14:textId="0D00B6E3" w:rsidR="00443FFE" w:rsidRPr="006037CA" w:rsidRDefault="00443FFE" w:rsidP="00443FFE">
      <w:pPr>
        <w:rPr>
          <w:rFonts w:eastAsia="Times New Roman" w:cstheme="minorHAnsi"/>
          <w:sz w:val="20"/>
          <w:szCs w:val="20"/>
        </w:rPr>
      </w:pPr>
      <w:r w:rsidRPr="006037CA">
        <w:rPr>
          <w:rFonts w:eastAsia="Times New Roman" w:cstheme="minorHAnsi"/>
          <w:color w:val="333333"/>
          <w:sz w:val="20"/>
          <w:szCs w:val="20"/>
          <w:shd w:val="clear" w:color="auto" w:fill="FFFFFF"/>
        </w:rPr>
        <w:t>The flooding department has called for an acceptable Flood Risk Assessment Drainage Strategy, alongside further information from Lotus on how it plans to ensure the expansion would not "adversely impact flood risk". </w:t>
      </w:r>
    </w:p>
    <w:p w14:paraId="568E9C29" w14:textId="2078EE0D" w:rsidR="00EE7760" w:rsidRPr="006037CA" w:rsidRDefault="00443FFE" w:rsidP="006C2890">
      <w:pPr>
        <w:pStyle w:val="NormalWeb"/>
        <w:spacing w:before="0" w:beforeAutospacing="0" w:after="300" w:afterAutospacing="0"/>
        <w:rPr>
          <w:rFonts w:asciiTheme="minorHAnsi" w:hAnsiTheme="minorHAnsi" w:cstheme="minorHAnsi"/>
          <w:color w:val="333333"/>
          <w:sz w:val="20"/>
          <w:szCs w:val="20"/>
          <w:shd w:val="clear" w:color="auto" w:fill="FFFFFF"/>
        </w:rPr>
      </w:pPr>
      <w:r w:rsidRPr="006037CA">
        <w:rPr>
          <w:rFonts w:asciiTheme="minorHAnsi" w:hAnsiTheme="minorHAnsi" w:cstheme="minorHAnsi"/>
          <w:color w:val="000000" w:themeColor="text1"/>
          <w:sz w:val="20"/>
          <w:szCs w:val="20"/>
        </w:rPr>
        <w:t xml:space="preserve">This comes amid a series of concerns raised about drainage issues in and around </w:t>
      </w:r>
      <w:proofErr w:type="spellStart"/>
      <w:r w:rsidRPr="006037CA">
        <w:rPr>
          <w:rFonts w:asciiTheme="minorHAnsi" w:hAnsiTheme="minorHAnsi" w:cstheme="minorHAnsi"/>
          <w:color w:val="000000" w:themeColor="text1"/>
          <w:sz w:val="20"/>
          <w:szCs w:val="20"/>
        </w:rPr>
        <w:t>Hethel</w:t>
      </w:r>
      <w:proofErr w:type="spellEnd"/>
      <w:r w:rsidRPr="006037CA">
        <w:rPr>
          <w:rFonts w:asciiTheme="minorHAnsi" w:hAnsiTheme="minorHAnsi" w:cstheme="minorHAnsi"/>
          <w:color w:val="000000" w:themeColor="text1"/>
          <w:sz w:val="20"/>
          <w:szCs w:val="20"/>
        </w:rPr>
        <w:t xml:space="preserve"> - including the impact of a 23</w:t>
      </w:r>
      <w:r w:rsidR="00347B33" w:rsidRPr="006037CA">
        <w:rPr>
          <w:rFonts w:asciiTheme="minorHAnsi" w:hAnsiTheme="minorHAnsi" w:cstheme="minorHAnsi"/>
          <w:color w:val="000000" w:themeColor="text1"/>
          <w:sz w:val="20"/>
          <w:szCs w:val="20"/>
        </w:rPr>
        <w:t>-</w:t>
      </w:r>
      <w:r w:rsidRPr="006037CA">
        <w:rPr>
          <w:rFonts w:asciiTheme="minorHAnsi" w:hAnsiTheme="minorHAnsi" w:cstheme="minorHAnsi"/>
          <w:color w:val="000000" w:themeColor="text1"/>
          <w:sz w:val="20"/>
          <w:szCs w:val="20"/>
        </w:rPr>
        <w:t xml:space="preserve">home development in </w:t>
      </w:r>
      <w:proofErr w:type="spellStart"/>
      <w:r w:rsidRPr="006037CA">
        <w:rPr>
          <w:rFonts w:asciiTheme="minorHAnsi" w:hAnsiTheme="minorHAnsi" w:cstheme="minorHAnsi"/>
          <w:color w:val="000000" w:themeColor="text1"/>
          <w:sz w:val="20"/>
          <w:szCs w:val="20"/>
        </w:rPr>
        <w:t>Bracon</w:t>
      </w:r>
      <w:proofErr w:type="spellEnd"/>
      <w:r w:rsidRPr="006037CA">
        <w:rPr>
          <w:rFonts w:asciiTheme="minorHAnsi" w:hAnsiTheme="minorHAnsi" w:cstheme="minorHAnsi"/>
          <w:color w:val="000000" w:themeColor="text1"/>
          <w:sz w:val="20"/>
          <w:szCs w:val="20"/>
        </w:rPr>
        <w:t xml:space="preserve"> Ash. </w:t>
      </w:r>
      <w:r w:rsidRPr="006037CA">
        <w:rPr>
          <w:rFonts w:asciiTheme="minorHAnsi" w:hAnsiTheme="minorHAnsi" w:cstheme="minorHAnsi"/>
          <w:color w:val="333333"/>
          <w:sz w:val="20"/>
          <w:szCs w:val="20"/>
        </w:rPr>
        <w:t xml:space="preserve">The council's historic environment team also wants to investigate the land proposed for the site. </w:t>
      </w:r>
      <w:r w:rsidRPr="006037CA">
        <w:rPr>
          <w:rFonts w:asciiTheme="minorHAnsi" w:hAnsiTheme="minorHAnsi" w:cstheme="minorHAnsi"/>
          <w:color w:val="333333"/>
          <w:sz w:val="20"/>
          <w:szCs w:val="20"/>
          <w:shd w:val="clear" w:color="auto" w:fill="FFFFFF"/>
        </w:rPr>
        <w:t>A letter sent to South Norfolk Council's planning committee read: "There is potential for previously unidentified heritage assets with archaeological interest (buried archaeological remains) to be present within the current application site and that their significance would be affected by the proposed development</w:t>
      </w:r>
      <w:r w:rsidR="00DC4E31" w:rsidRPr="006037CA">
        <w:rPr>
          <w:rFonts w:asciiTheme="minorHAnsi" w:hAnsiTheme="minorHAnsi" w:cstheme="minorHAnsi"/>
          <w:color w:val="333333"/>
          <w:sz w:val="20"/>
          <w:szCs w:val="20"/>
          <w:shd w:val="clear" w:color="auto" w:fill="FFFFFF"/>
        </w:rPr>
        <w:t>.</w:t>
      </w:r>
    </w:p>
    <w:p w14:paraId="5B737366" w14:textId="77777777" w:rsidR="00060250" w:rsidRPr="006037CA" w:rsidRDefault="00060250" w:rsidP="00060250">
      <w:pPr>
        <w:rPr>
          <w:rFonts w:ascii="Calibri" w:eastAsia="Calibri" w:hAnsi="Calibri" w:cs="Times New Roman"/>
          <w:b/>
          <w:sz w:val="20"/>
          <w:szCs w:val="20"/>
        </w:rPr>
      </w:pPr>
      <w:proofErr w:type="spellStart"/>
      <w:r w:rsidRPr="006037CA">
        <w:rPr>
          <w:rFonts w:ascii="Calibri" w:eastAsia="Calibri" w:hAnsi="Calibri" w:cs="Times New Roman"/>
          <w:b/>
          <w:sz w:val="20"/>
          <w:szCs w:val="20"/>
        </w:rPr>
        <w:t>Hethersett</w:t>
      </w:r>
      <w:proofErr w:type="spellEnd"/>
      <w:r w:rsidRPr="006037CA">
        <w:rPr>
          <w:rFonts w:ascii="Calibri" w:eastAsia="Calibri" w:hAnsi="Calibri" w:cs="Times New Roman"/>
          <w:b/>
          <w:sz w:val="20"/>
          <w:szCs w:val="20"/>
        </w:rPr>
        <w:t xml:space="preserve"> Academy /Inspiration Trust</w:t>
      </w:r>
    </w:p>
    <w:p w14:paraId="5A513AC5" w14:textId="771EF7C1" w:rsidR="00060250" w:rsidRPr="006037CA" w:rsidRDefault="00060250" w:rsidP="00060250">
      <w:pPr>
        <w:pStyle w:val="NormalWeb"/>
        <w:spacing w:before="0" w:beforeAutospacing="0" w:after="300" w:afterAutospacing="0"/>
        <w:rPr>
          <w:rFonts w:asciiTheme="minorHAnsi" w:hAnsiTheme="minorHAnsi" w:cstheme="minorHAnsi"/>
          <w:color w:val="000000" w:themeColor="text1"/>
          <w:sz w:val="20"/>
          <w:szCs w:val="20"/>
        </w:rPr>
      </w:pPr>
      <w:r w:rsidRPr="006037CA">
        <w:rPr>
          <w:rFonts w:ascii="Calibri" w:eastAsia="Calibri" w:hAnsi="Calibri"/>
          <w:bCs/>
          <w:sz w:val="20"/>
          <w:szCs w:val="20"/>
        </w:rPr>
        <w:t xml:space="preserve">Inspiration Trust has published the results of its consultation on admission arrangements. There will be no change to the admission arrangements for </w:t>
      </w:r>
      <w:proofErr w:type="spellStart"/>
      <w:r w:rsidRPr="006037CA">
        <w:rPr>
          <w:rFonts w:ascii="Calibri" w:eastAsia="Calibri" w:hAnsi="Calibri"/>
          <w:bCs/>
          <w:sz w:val="20"/>
          <w:szCs w:val="20"/>
        </w:rPr>
        <w:t>Hethersett</w:t>
      </w:r>
      <w:proofErr w:type="spellEnd"/>
      <w:r w:rsidRPr="006037CA">
        <w:rPr>
          <w:rFonts w:ascii="Calibri" w:eastAsia="Calibri" w:hAnsi="Calibri"/>
          <w:bCs/>
          <w:sz w:val="20"/>
          <w:szCs w:val="20"/>
        </w:rPr>
        <w:t xml:space="preserve"> Academy, which means that the new </w:t>
      </w:r>
      <w:proofErr w:type="spellStart"/>
      <w:r w:rsidRPr="006037CA">
        <w:rPr>
          <w:rFonts w:ascii="Calibri" w:eastAsia="Calibri" w:hAnsi="Calibri"/>
          <w:bCs/>
          <w:sz w:val="20"/>
          <w:szCs w:val="20"/>
        </w:rPr>
        <w:t>Cringleford</w:t>
      </w:r>
      <w:proofErr w:type="spellEnd"/>
      <w:r w:rsidRPr="006037CA">
        <w:rPr>
          <w:rFonts w:ascii="Calibri" w:eastAsia="Calibri" w:hAnsi="Calibri"/>
          <w:bCs/>
          <w:sz w:val="20"/>
          <w:szCs w:val="20"/>
        </w:rPr>
        <w:t xml:space="preserve"> Prep will become an additional feeder school. This will put even more pressure on school places in future years, potentially restricting opportunities for children from </w:t>
      </w:r>
      <w:proofErr w:type="spellStart"/>
      <w:r w:rsidRPr="006037CA">
        <w:rPr>
          <w:rFonts w:ascii="Calibri" w:eastAsia="Calibri" w:hAnsi="Calibri"/>
          <w:bCs/>
          <w:sz w:val="20"/>
          <w:szCs w:val="20"/>
        </w:rPr>
        <w:t>Mulbarton</w:t>
      </w:r>
      <w:proofErr w:type="spellEnd"/>
      <w:r w:rsidRPr="006037CA">
        <w:rPr>
          <w:rFonts w:ascii="Calibri" w:eastAsia="Calibri" w:hAnsi="Calibri"/>
          <w:bCs/>
          <w:sz w:val="20"/>
          <w:szCs w:val="20"/>
        </w:rPr>
        <w:t xml:space="preserve"> and neighbouring villages. The consultation received 247 responses.</w:t>
      </w:r>
    </w:p>
    <w:p w14:paraId="693A99B0" w14:textId="77777777" w:rsidR="00EE7760" w:rsidRPr="006037CA" w:rsidRDefault="00EE7760" w:rsidP="00EE7760">
      <w:pPr>
        <w:spacing w:line="276" w:lineRule="auto"/>
        <w:rPr>
          <w:b/>
          <w:sz w:val="20"/>
          <w:szCs w:val="20"/>
        </w:rPr>
      </w:pPr>
      <w:r w:rsidRPr="006037CA">
        <w:rPr>
          <w:b/>
          <w:sz w:val="20"/>
          <w:szCs w:val="20"/>
        </w:rPr>
        <w:t>Flooding on B1113</w:t>
      </w:r>
    </w:p>
    <w:p w14:paraId="0826D620" w14:textId="3CD76838" w:rsidR="00EE7760" w:rsidRPr="006037CA" w:rsidRDefault="00EE7760" w:rsidP="00EE7760">
      <w:pPr>
        <w:spacing w:line="276" w:lineRule="auto"/>
        <w:rPr>
          <w:bCs/>
          <w:sz w:val="20"/>
          <w:szCs w:val="20"/>
        </w:rPr>
      </w:pPr>
      <w:r w:rsidRPr="006037CA">
        <w:rPr>
          <w:bCs/>
          <w:sz w:val="20"/>
          <w:szCs w:val="20"/>
        </w:rPr>
        <w:t>District Councillors are still active in attempting to resolve this</w:t>
      </w:r>
      <w:r w:rsidR="00DC4E31" w:rsidRPr="006037CA">
        <w:rPr>
          <w:bCs/>
          <w:sz w:val="20"/>
          <w:szCs w:val="20"/>
        </w:rPr>
        <w:t>, but to date we have</w:t>
      </w:r>
      <w:r w:rsidR="00347B33" w:rsidRPr="006037CA">
        <w:rPr>
          <w:bCs/>
          <w:sz w:val="20"/>
          <w:szCs w:val="20"/>
        </w:rPr>
        <w:t xml:space="preserve"> still</w:t>
      </w:r>
      <w:r w:rsidR="00DC4E31" w:rsidRPr="006037CA">
        <w:rPr>
          <w:bCs/>
          <w:sz w:val="20"/>
          <w:szCs w:val="20"/>
        </w:rPr>
        <w:t xml:space="preserve"> had no response from either County Councillor Daniel Elmer or Graham Plant, cabinet lead for Highways, Infrastructure and Transport.  </w:t>
      </w:r>
      <w:r w:rsidR="00347B33" w:rsidRPr="006037CA">
        <w:rPr>
          <w:bCs/>
          <w:sz w:val="20"/>
          <w:szCs w:val="20"/>
        </w:rPr>
        <w:t>We are hoping we might achieve some sort of resolution in the near future however following an article</w:t>
      </w:r>
      <w:r w:rsidR="00DC4E31" w:rsidRPr="006037CA">
        <w:rPr>
          <w:bCs/>
          <w:sz w:val="20"/>
          <w:szCs w:val="20"/>
        </w:rPr>
        <w:t xml:space="preserve"> published in the EDP on Friday 8</w:t>
      </w:r>
      <w:r w:rsidR="00DC4E31" w:rsidRPr="006037CA">
        <w:rPr>
          <w:bCs/>
          <w:sz w:val="20"/>
          <w:szCs w:val="20"/>
          <w:vertAlign w:val="superscript"/>
        </w:rPr>
        <w:t>th</w:t>
      </w:r>
      <w:r w:rsidR="00DC4E31" w:rsidRPr="006037CA">
        <w:rPr>
          <w:bCs/>
          <w:sz w:val="20"/>
          <w:szCs w:val="20"/>
        </w:rPr>
        <w:t xml:space="preserve"> </w:t>
      </w:r>
      <w:r w:rsidR="00347B33" w:rsidRPr="006037CA">
        <w:rPr>
          <w:bCs/>
          <w:sz w:val="20"/>
          <w:szCs w:val="20"/>
        </w:rPr>
        <w:t>M</w:t>
      </w:r>
      <w:r w:rsidR="00DC4E31" w:rsidRPr="006037CA">
        <w:rPr>
          <w:bCs/>
          <w:sz w:val="20"/>
          <w:szCs w:val="20"/>
        </w:rPr>
        <w:t>arch</w:t>
      </w:r>
      <w:r w:rsidR="00347B33" w:rsidRPr="006037CA">
        <w:rPr>
          <w:bCs/>
          <w:sz w:val="20"/>
          <w:szCs w:val="20"/>
        </w:rPr>
        <w:t xml:space="preserve"> following an interview with Ian Spratt, which highlighted your District Councillors concerns about the lack of response or action received so far.</w:t>
      </w:r>
      <w:r w:rsidR="00DC4E31" w:rsidRPr="006037CA">
        <w:rPr>
          <w:bCs/>
          <w:sz w:val="20"/>
          <w:szCs w:val="20"/>
        </w:rPr>
        <w:t xml:space="preserve"> </w:t>
      </w:r>
      <w:r w:rsidR="00786FF9" w:rsidRPr="006037CA">
        <w:rPr>
          <w:bCs/>
          <w:sz w:val="20"/>
          <w:szCs w:val="20"/>
        </w:rPr>
        <w:t>Speaking to other parish councils also concerned with this it has been suggested that a more coordinated approach should be considered by all parishes affected.</w:t>
      </w:r>
    </w:p>
    <w:p w14:paraId="54F12D4A" w14:textId="77777777" w:rsidR="00EE7760" w:rsidRPr="006037CA" w:rsidRDefault="00EE7760" w:rsidP="00EE7760">
      <w:pPr>
        <w:spacing w:line="276" w:lineRule="auto"/>
        <w:rPr>
          <w:b/>
          <w:sz w:val="20"/>
          <w:szCs w:val="20"/>
        </w:rPr>
      </w:pPr>
    </w:p>
    <w:p w14:paraId="49C5056F" w14:textId="77777777" w:rsidR="008935A8" w:rsidRPr="006037CA" w:rsidRDefault="008935A8" w:rsidP="00EE7760">
      <w:pPr>
        <w:spacing w:line="276" w:lineRule="auto"/>
        <w:rPr>
          <w:b/>
          <w:sz w:val="20"/>
          <w:szCs w:val="20"/>
        </w:rPr>
      </w:pPr>
      <w:r w:rsidRPr="006037CA">
        <w:rPr>
          <w:b/>
          <w:sz w:val="20"/>
          <w:szCs w:val="20"/>
        </w:rPr>
        <w:t>Council Tax Increases</w:t>
      </w:r>
    </w:p>
    <w:p w14:paraId="7EF06764" w14:textId="478F1F8B" w:rsidR="008935A8" w:rsidRPr="006037CA" w:rsidRDefault="004448B0" w:rsidP="00EE7760">
      <w:pPr>
        <w:spacing w:line="276" w:lineRule="auto"/>
        <w:rPr>
          <w:rFonts w:eastAsia="Times New Roman" w:cstheme="minorHAnsi"/>
          <w:color w:val="000000"/>
          <w:sz w:val="20"/>
          <w:szCs w:val="20"/>
        </w:rPr>
      </w:pPr>
      <w:r w:rsidRPr="006037CA">
        <w:rPr>
          <w:rFonts w:eastAsia="Times New Roman" w:cstheme="minorHAnsi"/>
          <w:color w:val="000000"/>
          <w:sz w:val="20"/>
          <w:szCs w:val="20"/>
        </w:rPr>
        <w:t>South Norfolk voted to increase Council Tax by £5 for a Band D property (3%) at SNC Council on Wednesday 21</w:t>
      </w:r>
      <w:r w:rsidRPr="006037CA">
        <w:rPr>
          <w:rFonts w:eastAsia="Times New Roman" w:cstheme="minorHAnsi"/>
          <w:color w:val="000000"/>
          <w:sz w:val="20"/>
          <w:szCs w:val="20"/>
          <w:vertAlign w:val="superscript"/>
        </w:rPr>
        <w:t>st</w:t>
      </w:r>
      <w:r w:rsidRPr="006037CA">
        <w:rPr>
          <w:rFonts w:eastAsia="Times New Roman" w:cstheme="minorHAnsi"/>
          <w:color w:val="000000"/>
          <w:sz w:val="20"/>
          <w:szCs w:val="20"/>
        </w:rPr>
        <w:t xml:space="preserve"> Feb. Budgets for 24/25 were signed off on the same day. Higher interest rates and VAT changes have created a surplus for 23/24. All political parties agreed late amendments to allocate the surplus to service improvements including £350,000 to the Household Support, strengthening planning enforcement and additional resources to work with landowners on flood prevention.</w:t>
      </w:r>
    </w:p>
    <w:p w14:paraId="58B9DFA7" w14:textId="6DC5E06F" w:rsidR="00A43919" w:rsidRPr="006037CA" w:rsidRDefault="00A43919" w:rsidP="00EE7760">
      <w:pPr>
        <w:spacing w:line="276" w:lineRule="auto"/>
        <w:rPr>
          <w:b/>
          <w:sz w:val="20"/>
          <w:szCs w:val="20"/>
        </w:rPr>
      </w:pPr>
    </w:p>
    <w:p w14:paraId="3DE23281" w14:textId="77777777" w:rsidR="00A43919" w:rsidRPr="006037CA" w:rsidRDefault="00A43919" w:rsidP="00A43919">
      <w:pPr>
        <w:rPr>
          <w:rFonts w:eastAsia="Times New Roman" w:cstheme="minorHAnsi"/>
          <w:b/>
          <w:bCs/>
          <w:color w:val="000000"/>
          <w:sz w:val="20"/>
          <w:szCs w:val="20"/>
        </w:rPr>
      </w:pPr>
      <w:r w:rsidRPr="006037CA">
        <w:rPr>
          <w:rFonts w:eastAsia="Times New Roman" w:cstheme="minorHAnsi"/>
          <w:b/>
          <w:bCs/>
          <w:color w:val="000000"/>
          <w:sz w:val="20"/>
          <w:szCs w:val="20"/>
        </w:rPr>
        <w:t>Cllr. Stephen Ridley</w:t>
      </w:r>
    </w:p>
    <w:p w14:paraId="5B3FE933" w14:textId="29B844B3" w:rsidR="00A43919" w:rsidRPr="006037CA" w:rsidRDefault="00A43919" w:rsidP="00A43919">
      <w:pPr>
        <w:spacing w:line="276" w:lineRule="auto"/>
        <w:rPr>
          <w:b/>
          <w:sz w:val="20"/>
          <w:szCs w:val="20"/>
        </w:rPr>
      </w:pPr>
      <w:r w:rsidRPr="006037CA">
        <w:rPr>
          <w:rFonts w:eastAsia="Times New Roman" w:cstheme="minorHAnsi"/>
          <w:color w:val="000000"/>
          <w:sz w:val="20"/>
          <w:szCs w:val="20"/>
        </w:rPr>
        <w:t xml:space="preserve">We note the unfortunate death of South Norfolk Councillor Stephen Ridley, who had represented </w:t>
      </w:r>
      <w:proofErr w:type="spellStart"/>
      <w:r w:rsidRPr="006037CA">
        <w:rPr>
          <w:rFonts w:eastAsia="Times New Roman" w:cstheme="minorHAnsi"/>
          <w:color w:val="000000"/>
          <w:sz w:val="20"/>
          <w:szCs w:val="20"/>
        </w:rPr>
        <w:t>Bunwell</w:t>
      </w:r>
      <w:proofErr w:type="spellEnd"/>
      <w:r w:rsidRPr="006037CA">
        <w:rPr>
          <w:rFonts w:eastAsia="Times New Roman" w:cstheme="minorHAnsi"/>
          <w:color w:val="000000"/>
          <w:sz w:val="20"/>
          <w:szCs w:val="20"/>
        </w:rPr>
        <w:t xml:space="preserve"> since 2019. This will trigger a by-election in due course.</w:t>
      </w:r>
    </w:p>
    <w:p w14:paraId="3237E7D8" w14:textId="77777777" w:rsidR="00664C90" w:rsidRPr="006037CA" w:rsidRDefault="00664C90" w:rsidP="00EE7760">
      <w:pPr>
        <w:spacing w:line="276" w:lineRule="auto"/>
        <w:rPr>
          <w:b/>
          <w:sz w:val="20"/>
          <w:szCs w:val="20"/>
        </w:rPr>
      </w:pPr>
    </w:p>
    <w:p w14:paraId="4585838C" w14:textId="3F0589EF" w:rsidR="005F65FD" w:rsidRPr="006037CA" w:rsidRDefault="005F65FD" w:rsidP="00EE7760">
      <w:pPr>
        <w:spacing w:line="276" w:lineRule="auto"/>
        <w:rPr>
          <w:b/>
          <w:sz w:val="20"/>
          <w:szCs w:val="20"/>
        </w:rPr>
      </w:pPr>
      <w:r w:rsidRPr="006037CA">
        <w:rPr>
          <w:rFonts w:eastAsia="Times New Roman" w:cstheme="minorHAnsi"/>
          <w:b/>
          <w:sz w:val="20"/>
          <w:szCs w:val="20"/>
        </w:rPr>
        <w:t>‘Norwich to Tilbury’ received 12</w:t>
      </w:r>
      <w:r w:rsidRPr="006037CA">
        <w:rPr>
          <w:rFonts w:eastAsia="Times New Roman" w:cstheme="minorHAnsi"/>
          <w:b/>
          <w:sz w:val="20"/>
          <w:szCs w:val="20"/>
          <w:vertAlign w:val="superscript"/>
        </w:rPr>
        <w:t>th</w:t>
      </w:r>
      <w:r w:rsidRPr="006037CA">
        <w:rPr>
          <w:rFonts w:eastAsia="Times New Roman" w:cstheme="minorHAnsi"/>
          <w:b/>
          <w:sz w:val="20"/>
          <w:szCs w:val="20"/>
        </w:rPr>
        <w:t xml:space="preserve"> March.</w:t>
      </w:r>
    </w:p>
    <w:p w14:paraId="1DDAE118" w14:textId="77777777" w:rsidR="005F65FD" w:rsidRPr="006037CA" w:rsidRDefault="004A00EA" w:rsidP="004A00EA">
      <w:pPr>
        <w:pStyle w:val="NormalWeb"/>
        <w:shd w:val="clear" w:color="auto" w:fill="FFFFFF"/>
        <w:spacing w:before="0" w:beforeAutospacing="0" w:after="0" w:afterAutospacing="0" w:line="257" w:lineRule="atLeast"/>
        <w:rPr>
          <w:rFonts w:asciiTheme="minorHAnsi" w:eastAsia="Calibri" w:hAnsiTheme="minorHAnsi" w:cstheme="minorHAnsi"/>
          <w:bCs/>
          <w:color w:val="000000" w:themeColor="text1"/>
          <w:sz w:val="20"/>
          <w:szCs w:val="20"/>
        </w:rPr>
      </w:pPr>
      <w:r w:rsidRPr="006037CA">
        <w:rPr>
          <w:rFonts w:asciiTheme="minorHAnsi" w:eastAsia="Calibri" w:hAnsiTheme="minorHAnsi" w:cstheme="minorHAnsi"/>
          <w:bCs/>
          <w:color w:val="000000" w:themeColor="text1"/>
          <w:sz w:val="20"/>
          <w:szCs w:val="20"/>
        </w:rPr>
        <w:t xml:space="preserve">The ESO Network Study has just been published. </w:t>
      </w:r>
    </w:p>
    <w:p w14:paraId="2480C088" w14:textId="77777777" w:rsidR="005F65FD" w:rsidRPr="006037CA" w:rsidRDefault="004A00EA" w:rsidP="004A00EA">
      <w:pPr>
        <w:pStyle w:val="NormalWeb"/>
        <w:shd w:val="clear" w:color="auto" w:fill="FFFFFF"/>
        <w:spacing w:before="0" w:beforeAutospacing="0" w:after="0" w:afterAutospacing="0" w:line="257" w:lineRule="atLeast"/>
        <w:rPr>
          <w:rFonts w:asciiTheme="minorHAnsi" w:hAnsiTheme="minorHAnsi" w:cstheme="minorHAnsi"/>
          <w:color w:val="000000" w:themeColor="text1"/>
          <w:sz w:val="20"/>
          <w:szCs w:val="20"/>
        </w:rPr>
      </w:pPr>
      <w:r w:rsidRPr="006037CA">
        <w:rPr>
          <w:rFonts w:asciiTheme="minorHAnsi" w:eastAsia="Calibri" w:hAnsiTheme="minorHAnsi" w:cstheme="minorHAnsi"/>
          <w:bCs/>
          <w:color w:val="000000" w:themeColor="text1"/>
          <w:sz w:val="20"/>
          <w:szCs w:val="20"/>
        </w:rPr>
        <w:t xml:space="preserve">Pylons East Anglia </w:t>
      </w:r>
      <w:r w:rsidR="005F65FD" w:rsidRPr="006037CA">
        <w:rPr>
          <w:rFonts w:asciiTheme="minorHAnsi" w:eastAsia="Calibri" w:hAnsiTheme="minorHAnsi" w:cstheme="minorHAnsi"/>
          <w:bCs/>
          <w:color w:val="000000" w:themeColor="text1"/>
          <w:sz w:val="20"/>
          <w:szCs w:val="20"/>
        </w:rPr>
        <w:t xml:space="preserve">have </w:t>
      </w:r>
      <w:r w:rsidRPr="006037CA">
        <w:rPr>
          <w:rFonts w:asciiTheme="minorHAnsi" w:eastAsia="Calibri" w:hAnsiTheme="minorHAnsi" w:cstheme="minorHAnsi"/>
          <w:bCs/>
          <w:color w:val="000000" w:themeColor="text1"/>
          <w:sz w:val="20"/>
          <w:szCs w:val="20"/>
        </w:rPr>
        <w:t>slammed the review of options for the grid saying:</w:t>
      </w:r>
      <w:r w:rsidRPr="006037CA">
        <w:rPr>
          <w:rFonts w:asciiTheme="minorHAnsi" w:hAnsiTheme="minorHAnsi" w:cstheme="minorHAnsi"/>
          <w:color w:val="000000" w:themeColor="text1"/>
          <w:sz w:val="20"/>
          <w:szCs w:val="20"/>
        </w:rPr>
        <w:t xml:space="preserve"> </w:t>
      </w:r>
    </w:p>
    <w:p w14:paraId="44C3A4E2" w14:textId="06C73D21" w:rsidR="004A00EA" w:rsidRPr="006037CA" w:rsidRDefault="004A00EA" w:rsidP="004A00EA">
      <w:pPr>
        <w:pStyle w:val="NormalWeb"/>
        <w:shd w:val="clear" w:color="auto" w:fill="FFFFFF"/>
        <w:spacing w:before="0" w:beforeAutospacing="0" w:after="0" w:afterAutospacing="0" w:line="257" w:lineRule="atLeast"/>
        <w:rPr>
          <w:rFonts w:asciiTheme="minorHAnsi" w:hAnsiTheme="minorHAnsi" w:cstheme="minorHAnsi"/>
          <w:i/>
          <w:color w:val="000000" w:themeColor="text1"/>
          <w:sz w:val="20"/>
          <w:szCs w:val="20"/>
        </w:rPr>
      </w:pPr>
      <w:r w:rsidRPr="006037CA">
        <w:rPr>
          <w:rFonts w:asciiTheme="minorHAnsi" w:hAnsiTheme="minorHAnsi" w:cstheme="minorHAnsi"/>
          <w:i/>
          <w:color w:val="000000" w:themeColor="text1"/>
          <w:sz w:val="20"/>
          <w:szCs w:val="20"/>
        </w:rPr>
        <w:t>“The voluntary nature of the Government’s offshore coordination scheme (OCSS) resulted in a far too narrow review. For anyone in East Anglia seeking a fully offshore grid it is a whitewash. We see none of the cost or environmental benefits of integration that we would see from a fully coordinated offshore system, which would reduce the amount of infrastructure needed.  In fact, the OCSS leads to even </w:t>
      </w:r>
      <w:r w:rsidRPr="006037CA">
        <w:rPr>
          <w:rFonts w:asciiTheme="minorHAnsi" w:hAnsiTheme="minorHAnsi" w:cstheme="minorHAnsi"/>
          <w:i/>
          <w:iCs/>
          <w:color w:val="000000" w:themeColor="text1"/>
          <w:sz w:val="20"/>
          <w:szCs w:val="20"/>
        </w:rPr>
        <w:t>more</w:t>
      </w:r>
      <w:r w:rsidRPr="006037CA">
        <w:rPr>
          <w:rFonts w:asciiTheme="minorHAnsi" w:hAnsiTheme="minorHAnsi" w:cstheme="minorHAnsi"/>
          <w:i/>
          <w:color w:val="000000" w:themeColor="text1"/>
          <w:sz w:val="20"/>
          <w:szCs w:val="20"/>
        </w:rPr>
        <w:t> infrastructure on land, with potential for </w:t>
      </w:r>
      <w:r w:rsidRPr="006037CA">
        <w:rPr>
          <w:rStyle w:val="Strong"/>
          <w:rFonts w:asciiTheme="minorHAnsi" w:hAnsiTheme="minorHAnsi" w:cstheme="minorHAnsi"/>
          <w:i/>
          <w:color w:val="000000" w:themeColor="text1"/>
          <w:sz w:val="20"/>
          <w:szCs w:val="20"/>
        </w:rPr>
        <w:t>additional pylons</w:t>
      </w:r>
      <w:r w:rsidRPr="006037CA">
        <w:rPr>
          <w:rFonts w:asciiTheme="minorHAnsi" w:hAnsiTheme="minorHAnsi" w:cstheme="minorHAnsi"/>
          <w:i/>
          <w:color w:val="000000" w:themeColor="text1"/>
          <w:sz w:val="20"/>
          <w:szCs w:val="20"/>
        </w:rPr>
        <w:t xml:space="preserve"> between </w:t>
      </w:r>
      <w:proofErr w:type="spellStart"/>
      <w:r w:rsidRPr="006037CA">
        <w:rPr>
          <w:rFonts w:asciiTheme="minorHAnsi" w:hAnsiTheme="minorHAnsi" w:cstheme="minorHAnsi"/>
          <w:i/>
          <w:color w:val="000000" w:themeColor="text1"/>
          <w:sz w:val="20"/>
          <w:szCs w:val="20"/>
        </w:rPr>
        <w:t>Friston</w:t>
      </w:r>
      <w:proofErr w:type="spellEnd"/>
      <w:r w:rsidRPr="006037CA">
        <w:rPr>
          <w:rFonts w:asciiTheme="minorHAnsi" w:hAnsiTheme="minorHAnsi" w:cstheme="minorHAnsi"/>
          <w:i/>
          <w:color w:val="000000" w:themeColor="text1"/>
          <w:sz w:val="20"/>
          <w:szCs w:val="20"/>
        </w:rPr>
        <w:t>, in Suffolk, and Tilbury, in Essex.”</w:t>
      </w:r>
    </w:p>
    <w:p w14:paraId="3644F43B" w14:textId="77777777" w:rsidR="004A00EA" w:rsidRPr="006037CA" w:rsidRDefault="004A00EA" w:rsidP="004A00EA">
      <w:pPr>
        <w:pStyle w:val="NormalWeb"/>
        <w:shd w:val="clear" w:color="auto" w:fill="FFFFFF"/>
        <w:spacing w:before="0" w:beforeAutospacing="0" w:after="0" w:afterAutospacing="0" w:line="257" w:lineRule="atLeast"/>
        <w:rPr>
          <w:rFonts w:asciiTheme="minorHAnsi" w:hAnsiTheme="minorHAnsi" w:cstheme="minorHAnsi"/>
          <w:color w:val="4472C4" w:themeColor="accent1"/>
          <w:sz w:val="20"/>
          <w:szCs w:val="20"/>
        </w:rPr>
      </w:pPr>
      <w:r w:rsidRPr="006037CA">
        <w:rPr>
          <w:rFonts w:asciiTheme="minorHAnsi" w:hAnsiTheme="minorHAnsi" w:cstheme="minorHAnsi"/>
          <w:color w:val="000000" w:themeColor="text1"/>
          <w:sz w:val="20"/>
          <w:szCs w:val="20"/>
        </w:rPr>
        <w:lastRenderedPageBreak/>
        <w:t>None the less, the review highlighted the potential economic, environmental and community benefits from using HVDC underground cabling. This has the highest economic benefits (even better than current pylon proposals) if delivery of both options were to be deferred until 2034. The Pylons East Anglia team say, “we will be studying this option very carefully”.</w:t>
      </w:r>
    </w:p>
    <w:p w14:paraId="7C60EB79" w14:textId="77777777" w:rsidR="005F65FD" w:rsidRPr="006037CA" w:rsidRDefault="005F65FD" w:rsidP="005F65FD">
      <w:pPr>
        <w:spacing w:line="276" w:lineRule="auto"/>
        <w:rPr>
          <w:b/>
          <w:sz w:val="20"/>
          <w:szCs w:val="20"/>
        </w:rPr>
      </w:pPr>
      <w:r w:rsidRPr="006037CA">
        <w:rPr>
          <w:bCs/>
          <w:sz w:val="20"/>
          <w:szCs w:val="20"/>
        </w:rPr>
        <w:t xml:space="preserve">For the latest information visit </w:t>
      </w:r>
      <w:hyperlink r:id="rId7" w:history="1">
        <w:r w:rsidRPr="006037CA">
          <w:rPr>
            <w:rStyle w:val="Hyperlink"/>
            <w:rFonts w:cstheme="minorHAnsi"/>
            <w:bCs/>
            <w:sz w:val="20"/>
            <w:szCs w:val="20"/>
          </w:rPr>
          <w:t>https://pylonseastanglia.co.uk</w:t>
        </w:r>
      </w:hyperlink>
    </w:p>
    <w:p w14:paraId="4D841FEB" w14:textId="77777777" w:rsidR="004A00EA" w:rsidRPr="004A00EA" w:rsidRDefault="004A00EA" w:rsidP="00247119">
      <w:pPr>
        <w:rPr>
          <w:rFonts w:eastAsia="Times New Roman" w:cstheme="minorHAnsi"/>
          <w:sz w:val="20"/>
          <w:szCs w:val="20"/>
        </w:rPr>
      </w:pPr>
    </w:p>
    <w:p w14:paraId="2CF91619" w14:textId="7B8A80E6" w:rsidR="00EE7760" w:rsidRPr="00970BB2" w:rsidRDefault="00EE7760" w:rsidP="00EE7760">
      <w:pPr>
        <w:rPr>
          <w:rFonts w:ascii="Comic Sans MS" w:eastAsia="Times New Roman" w:hAnsi="Comic Sans MS" w:cs="Calibri"/>
          <w:b/>
          <w:bCs/>
          <w:color w:val="2F5496" w:themeColor="accent1" w:themeShade="BF"/>
          <w:sz w:val="20"/>
          <w:szCs w:val="20"/>
        </w:rPr>
      </w:pPr>
      <w:r w:rsidRPr="00970BB2">
        <w:rPr>
          <w:rFonts w:ascii="Comic Sans MS" w:hAnsi="Comic Sans MS"/>
          <w:b/>
          <w:bCs/>
          <w:color w:val="2F5496" w:themeColor="accent1" w:themeShade="BF"/>
          <w:sz w:val="20"/>
          <w:szCs w:val="20"/>
        </w:rPr>
        <w:t xml:space="preserve">Bob </w:t>
      </w:r>
      <w:proofErr w:type="spellStart"/>
      <w:r w:rsidRPr="00970BB2">
        <w:rPr>
          <w:rFonts w:ascii="Comic Sans MS" w:hAnsi="Comic Sans MS"/>
          <w:b/>
          <w:bCs/>
          <w:color w:val="2F5496" w:themeColor="accent1" w:themeShade="BF"/>
          <w:sz w:val="20"/>
          <w:szCs w:val="20"/>
        </w:rPr>
        <w:t>McClenning</w:t>
      </w:r>
      <w:proofErr w:type="spellEnd"/>
      <w:r w:rsidRPr="00970BB2">
        <w:rPr>
          <w:rFonts w:ascii="Comic Sans MS" w:hAnsi="Comic Sans MS"/>
          <w:b/>
          <w:bCs/>
          <w:color w:val="2F5496" w:themeColor="accent1" w:themeShade="BF"/>
          <w:sz w:val="20"/>
          <w:szCs w:val="20"/>
        </w:rPr>
        <w:t xml:space="preserve">, Ian Spratt &amp; </w:t>
      </w:r>
      <w:r w:rsidRPr="00970BB2">
        <w:rPr>
          <w:rFonts w:ascii="Comic Sans MS" w:eastAsia="Times New Roman" w:hAnsi="Comic Sans MS" w:cs="Calibri"/>
          <w:b/>
          <w:bCs/>
          <w:color w:val="2F5496" w:themeColor="accent1" w:themeShade="BF"/>
          <w:sz w:val="20"/>
          <w:szCs w:val="20"/>
        </w:rPr>
        <w:t>Jim Webber</w:t>
      </w:r>
    </w:p>
    <w:p w14:paraId="6AD1805E" w14:textId="77777777" w:rsidR="00EE7760" w:rsidRDefault="00EE7760" w:rsidP="00EE7760">
      <w:pPr>
        <w:rPr>
          <w:rFonts w:ascii="Comic Sans MS" w:eastAsia="Times New Roman" w:hAnsi="Comic Sans MS" w:cs="Calibri"/>
          <w:b/>
          <w:bCs/>
          <w:color w:val="2F5496" w:themeColor="accent1" w:themeShade="BF"/>
          <w:sz w:val="22"/>
          <w:szCs w:val="22"/>
        </w:rPr>
      </w:pPr>
    </w:p>
    <w:p w14:paraId="02367456" w14:textId="77777777" w:rsidR="00EE7760" w:rsidRDefault="00EE7760" w:rsidP="00EE7760">
      <w:pPr>
        <w:rPr>
          <w:rFonts w:ascii="Comic Sans MS" w:eastAsia="Times New Roman" w:hAnsi="Comic Sans MS" w:cs="Calibri"/>
          <w:b/>
          <w:bCs/>
          <w:color w:val="2F5496" w:themeColor="accent1"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4886"/>
        <w:gridCol w:w="2767"/>
      </w:tblGrid>
      <w:tr w:rsidR="00EE7760" w:rsidRPr="00313D80" w14:paraId="1326FB06" w14:textId="77777777" w:rsidTr="0022349A">
        <w:trPr>
          <w:trHeight w:val="397"/>
        </w:trPr>
        <w:tc>
          <w:tcPr>
            <w:tcW w:w="2867" w:type="dxa"/>
          </w:tcPr>
          <w:p w14:paraId="7E19C727" w14:textId="77777777" w:rsidR="00EE7760" w:rsidRPr="00313D80" w:rsidRDefault="00EE7760" w:rsidP="0022349A">
            <w:pPr>
              <w:shd w:val="clear" w:color="auto" w:fill="FFFFFF"/>
              <w:spacing w:line="276" w:lineRule="auto"/>
              <w:rPr>
                <w:rFonts w:ascii="Calibri" w:eastAsia="Times New Roman" w:hAnsi="Calibri" w:cs="Calibri"/>
                <w:b/>
                <w:color w:val="000000" w:themeColor="text1"/>
              </w:rPr>
            </w:pPr>
          </w:p>
        </w:tc>
        <w:tc>
          <w:tcPr>
            <w:tcW w:w="4817" w:type="dxa"/>
          </w:tcPr>
          <w:p w14:paraId="3DFA210D" w14:textId="77777777" w:rsidR="00EE7760" w:rsidRPr="00A26725" w:rsidRDefault="00EE7760" w:rsidP="0022349A">
            <w:pPr>
              <w:jc w:val="center"/>
              <w:rPr>
                <w:rFonts w:ascii="Calibri" w:eastAsia="Times New Roman" w:hAnsi="Calibri" w:cs="Calibri"/>
                <w:b/>
                <w:color w:val="000000"/>
                <w:sz w:val="22"/>
                <w:szCs w:val="22"/>
                <w:u w:val="single"/>
              </w:rPr>
            </w:pPr>
            <w:r w:rsidRPr="00A26725">
              <w:rPr>
                <w:rFonts w:ascii="Calibri" w:eastAsia="Times New Roman" w:hAnsi="Calibri" w:cs="Calibri"/>
                <w:b/>
                <w:color w:val="000000" w:themeColor="text1"/>
                <w:u w:val="single"/>
              </w:rPr>
              <w:t>Councillor Contact Details</w:t>
            </w:r>
          </w:p>
        </w:tc>
        <w:tc>
          <w:tcPr>
            <w:tcW w:w="2841" w:type="dxa"/>
          </w:tcPr>
          <w:p w14:paraId="3FD2C045" w14:textId="77777777" w:rsidR="00EE7760" w:rsidRPr="00313D80" w:rsidRDefault="00EE7760" w:rsidP="0022349A">
            <w:pPr>
              <w:jc w:val="center"/>
              <w:rPr>
                <w:rFonts w:ascii="Calibri" w:eastAsia="Times New Roman" w:hAnsi="Calibri" w:cs="Calibri"/>
                <w:b/>
                <w:color w:val="000000"/>
                <w:sz w:val="22"/>
                <w:szCs w:val="22"/>
              </w:rPr>
            </w:pPr>
          </w:p>
        </w:tc>
      </w:tr>
      <w:tr w:rsidR="00EE7760" w:rsidRPr="00313D80" w14:paraId="3DDDE6EB" w14:textId="77777777" w:rsidTr="0022349A">
        <w:trPr>
          <w:trHeight w:val="397"/>
        </w:trPr>
        <w:tc>
          <w:tcPr>
            <w:tcW w:w="2867" w:type="dxa"/>
          </w:tcPr>
          <w:p w14:paraId="5978D47E" w14:textId="77777777" w:rsidR="00EE7760" w:rsidRPr="00313D80" w:rsidRDefault="00EE7760" w:rsidP="0022349A">
            <w:pPr>
              <w:rPr>
                <w:rFonts w:ascii="Calibri" w:eastAsia="Times New Roman" w:hAnsi="Calibri" w:cs="Calibri"/>
                <w:b/>
                <w:color w:val="000000"/>
                <w:sz w:val="22"/>
                <w:szCs w:val="22"/>
              </w:rPr>
            </w:pPr>
            <w:r w:rsidRPr="00313D80">
              <w:rPr>
                <w:rFonts w:ascii="Calibri" w:eastAsia="Times New Roman" w:hAnsi="Calibri" w:cs="Calibri"/>
                <w:color w:val="000000"/>
                <w:sz w:val="22"/>
                <w:szCs w:val="22"/>
              </w:rPr>
              <w:t>Cllr. Jim Webber</w:t>
            </w:r>
          </w:p>
        </w:tc>
        <w:tc>
          <w:tcPr>
            <w:tcW w:w="4817" w:type="dxa"/>
            <w:tcBorders>
              <w:left w:val="nil"/>
            </w:tcBorders>
          </w:tcPr>
          <w:p w14:paraId="0B7CD246" w14:textId="2A0306FC" w:rsidR="00EE7760" w:rsidRPr="00313D80" w:rsidRDefault="008E496A" w:rsidP="0022349A">
            <w:pPr>
              <w:jc w:val="center"/>
              <w:rPr>
                <w:rFonts w:ascii="Calibri" w:eastAsia="Times New Roman" w:hAnsi="Calibri" w:cs="Calibri"/>
                <w:b/>
                <w:color w:val="000000"/>
                <w:sz w:val="22"/>
                <w:szCs w:val="22"/>
              </w:rPr>
            </w:pPr>
            <w:hyperlink r:id="rId8" w:history="1">
              <w:r w:rsidRPr="00867A82">
                <w:rPr>
                  <w:rStyle w:val="Hyperlink"/>
                  <w:rFonts w:ascii="Calibri" w:eastAsia="Times New Roman" w:hAnsi="Calibri" w:cs="Calibri"/>
                  <w:sz w:val="22"/>
                  <w:szCs w:val="22"/>
                </w:rPr>
                <w:t>jim.webber@southnorfolkandbroadland.gov.uk</w:t>
              </w:r>
            </w:hyperlink>
          </w:p>
        </w:tc>
        <w:tc>
          <w:tcPr>
            <w:tcW w:w="2841" w:type="dxa"/>
          </w:tcPr>
          <w:p w14:paraId="4E9B7B81" w14:textId="77777777" w:rsidR="00EE7760" w:rsidRPr="00313D80" w:rsidRDefault="00EE7760" w:rsidP="0022349A">
            <w:pPr>
              <w:jc w:val="center"/>
              <w:rPr>
                <w:rFonts w:ascii="Calibri" w:eastAsia="Times New Roman" w:hAnsi="Calibri" w:cs="Calibri"/>
                <w:b/>
                <w:color w:val="000000"/>
                <w:sz w:val="22"/>
                <w:szCs w:val="22"/>
              </w:rPr>
            </w:pPr>
            <w:r w:rsidRPr="00313D80">
              <w:rPr>
                <w:rFonts w:ascii="Calibri" w:eastAsia="Times New Roman" w:hAnsi="Calibri" w:cs="Calibri"/>
                <w:color w:val="000000"/>
                <w:sz w:val="22"/>
                <w:szCs w:val="22"/>
              </w:rPr>
              <w:t>07394 323215</w:t>
            </w:r>
          </w:p>
        </w:tc>
      </w:tr>
      <w:tr w:rsidR="00EE7760" w:rsidRPr="00313D80" w14:paraId="0671350B" w14:textId="77777777" w:rsidTr="0022349A">
        <w:trPr>
          <w:trHeight w:val="397"/>
        </w:trPr>
        <w:tc>
          <w:tcPr>
            <w:tcW w:w="2867" w:type="dxa"/>
          </w:tcPr>
          <w:p w14:paraId="04F0A429" w14:textId="77777777" w:rsidR="00EE7760" w:rsidRPr="00313D80" w:rsidRDefault="00EE7760" w:rsidP="0022349A">
            <w:pPr>
              <w:rPr>
                <w:rFonts w:ascii="Calibri" w:eastAsia="Times New Roman" w:hAnsi="Calibri" w:cs="Calibri"/>
                <w:b/>
                <w:color w:val="000000"/>
                <w:sz w:val="22"/>
                <w:szCs w:val="22"/>
              </w:rPr>
            </w:pPr>
            <w:r w:rsidRPr="00313D80">
              <w:rPr>
                <w:rFonts w:ascii="Calibri" w:eastAsia="Times New Roman" w:hAnsi="Calibri" w:cs="Calibri"/>
                <w:color w:val="000000"/>
                <w:sz w:val="22"/>
                <w:szCs w:val="22"/>
              </w:rPr>
              <w:t>Cllr. Ian Spratt</w:t>
            </w:r>
            <w:r w:rsidRPr="00313D80">
              <w:rPr>
                <w:rFonts w:ascii="Calibri" w:eastAsia="Times New Roman" w:hAnsi="Calibri" w:cs="Calibri"/>
                <w:color w:val="000000"/>
                <w:sz w:val="22"/>
                <w:szCs w:val="22"/>
              </w:rPr>
              <w:tab/>
            </w:r>
          </w:p>
        </w:tc>
        <w:tc>
          <w:tcPr>
            <w:tcW w:w="4817" w:type="dxa"/>
          </w:tcPr>
          <w:p w14:paraId="1ED663C2" w14:textId="5984F131" w:rsidR="00EE7760" w:rsidRPr="00313D80" w:rsidRDefault="008E496A" w:rsidP="0022349A">
            <w:pPr>
              <w:jc w:val="center"/>
              <w:rPr>
                <w:rFonts w:ascii="Calibri" w:eastAsia="Times New Roman" w:hAnsi="Calibri" w:cs="Calibri"/>
                <w:b/>
                <w:color w:val="000000"/>
                <w:sz w:val="22"/>
                <w:szCs w:val="22"/>
              </w:rPr>
            </w:pPr>
            <w:hyperlink r:id="rId9" w:history="1">
              <w:r w:rsidRPr="00867A82">
                <w:rPr>
                  <w:rStyle w:val="Hyperlink"/>
                  <w:rFonts w:ascii="Calibri" w:eastAsia="Times New Roman" w:hAnsi="Calibri" w:cs="Calibri"/>
                  <w:sz w:val="22"/>
                  <w:szCs w:val="22"/>
                </w:rPr>
                <w:t>ian.spratt@southnorfolkandbr</w:t>
              </w:r>
              <w:r w:rsidRPr="00867A82">
                <w:rPr>
                  <w:rStyle w:val="Hyperlink"/>
                  <w:rFonts w:ascii="Calibri" w:eastAsia="Times New Roman" w:hAnsi="Calibri" w:cs="Calibri"/>
                  <w:sz w:val="22"/>
                  <w:szCs w:val="22"/>
                </w:rPr>
                <w:t>oad</w:t>
              </w:r>
              <w:r w:rsidRPr="00867A82">
                <w:rPr>
                  <w:rStyle w:val="Hyperlink"/>
                  <w:rFonts w:ascii="Calibri" w:eastAsia="Times New Roman" w:hAnsi="Calibri" w:cs="Calibri"/>
                  <w:sz w:val="22"/>
                  <w:szCs w:val="22"/>
                </w:rPr>
                <w:t>land.gov.uk</w:t>
              </w:r>
            </w:hyperlink>
          </w:p>
        </w:tc>
        <w:tc>
          <w:tcPr>
            <w:tcW w:w="2841" w:type="dxa"/>
          </w:tcPr>
          <w:p w14:paraId="21BDB90F" w14:textId="77777777" w:rsidR="00EE7760" w:rsidRPr="00313D80" w:rsidRDefault="00EE7760" w:rsidP="0022349A">
            <w:pPr>
              <w:jc w:val="center"/>
              <w:rPr>
                <w:rFonts w:ascii="Calibri" w:eastAsia="Times New Roman" w:hAnsi="Calibri" w:cs="Calibri"/>
                <w:b/>
                <w:color w:val="000000"/>
                <w:sz w:val="22"/>
                <w:szCs w:val="22"/>
              </w:rPr>
            </w:pPr>
            <w:r w:rsidRPr="00313D80">
              <w:rPr>
                <w:rFonts w:ascii="Calibri" w:eastAsia="Calibri" w:hAnsi="Calibri" w:cs="Calibri"/>
                <w:sz w:val="22"/>
                <w:szCs w:val="22"/>
                <w:shd w:val="clear" w:color="auto" w:fill="FFFFFF"/>
              </w:rPr>
              <w:t>07554 668337</w:t>
            </w:r>
          </w:p>
        </w:tc>
      </w:tr>
      <w:tr w:rsidR="00EE7760" w:rsidRPr="00313D80" w14:paraId="1DD97BC3" w14:textId="77777777" w:rsidTr="0022349A">
        <w:trPr>
          <w:trHeight w:val="397"/>
        </w:trPr>
        <w:tc>
          <w:tcPr>
            <w:tcW w:w="2867" w:type="dxa"/>
          </w:tcPr>
          <w:p w14:paraId="400C8A23" w14:textId="77777777" w:rsidR="00EE7760" w:rsidRPr="00313D80" w:rsidRDefault="00EE7760" w:rsidP="0022349A">
            <w:pPr>
              <w:rPr>
                <w:rFonts w:ascii="Calibri" w:eastAsia="Times New Roman" w:hAnsi="Calibri" w:cs="Calibri"/>
                <w:b/>
                <w:color w:val="000000"/>
                <w:sz w:val="22"/>
                <w:szCs w:val="22"/>
              </w:rPr>
            </w:pPr>
            <w:r w:rsidRPr="00313D80">
              <w:rPr>
                <w:rFonts w:ascii="Calibri" w:eastAsia="Times New Roman" w:hAnsi="Calibri" w:cs="Calibri"/>
                <w:color w:val="000000"/>
                <w:sz w:val="22"/>
                <w:szCs w:val="22"/>
              </w:rPr>
              <w:t>Cllr. Bob McClenning</w:t>
            </w:r>
          </w:p>
        </w:tc>
        <w:tc>
          <w:tcPr>
            <w:tcW w:w="4817" w:type="dxa"/>
          </w:tcPr>
          <w:p w14:paraId="3C1C41D3" w14:textId="7165C8D8" w:rsidR="00EE7760" w:rsidRPr="00313D80" w:rsidRDefault="008E496A" w:rsidP="0022349A">
            <w:pPr>
              <w:shd w:val="clear" w:color="auto" w:fill="FFFFFF"/>
              <w:jc w:val="center"/>
              <w:rPr>
                <w:rFonts w:ascii="Calibri" w:eastAsia="Times New Roman" w:hAnsi="Calibri" w:cs="Calibri"/>
                <w:color w:val="000000"/>
                <w:sz w:val="22"/>
                <w:szCs w:val="22"/>
              </w:rPr>
            </w:pPr>
            <w:hyperlink r:id="rId10" w:history="1">
              <w:r w:rsidRPr="00867A82">
                <w:rPr>
                  <w:rStyle w:val="Hyperlink"/>
                  <w:rFonts w:ascii="Calibri" w:eastAsia="Times New Roman" w:hAnsi="Calibri" w:cs="Calibri"/>
                  <w:sz w:val="22"/>
                  <w:szCs w:val="22"/>
                </w:rPr>
                <w:t>bob.mcclenning@southnorfolkandbr</w:t>
              </w:r>
              <w:r w:rsidRPr="00867A82">
                <w:rPr>
                  <w:rStyle w:val="Hyperlink"/>
                  <w:rFonts w:ascii="Calibri" w:eastAsia="Times New Roman" w:hAnsi="Calibri" w:cs="Calibri"/>
                  <w:sz w:val="22"/>
                  <w:szCs w:val="22"/>
                </w:rPr>
                <w:t>oad</w:t>
              </w:r>
              <w:r w:rsidRPr="00867A82">
                <w:rPr>
                  <w:rStyle w:val="Hyperlink"/>
                  <w:rFonts w:ascii="Calibri" w:eastAsia="Times New Roman" w:hAnsi="Calibri" w:cs="Calibri"/>
                  <w:sz w:val="22"/>
                  <w:szCs w:val="22"/>
                </w:rPr>
                <w:t>land.gov.uk</w:t>
              </w:r>
            </w:hyperlink>
          </w:p>
        </w:tc>
        <w:tc>
          <w:tcPr>
            <w:tcW w:w="2841" w:type="dxa"/>
          </w:tcPr>
          <w:p w14:paraId="2315FEB7" w14:textId="77777777" w:rsidR="00EE7760" w:rsidRPr="00313D80" w:rsidRDefault="00EE7760" w:rsidP="0022349A">
            <w:pPr>
              <w:jc w:val="center"/>
              <w:rPr>
                <w:rFonts w:ascii="Calibri" w:eastAsia="Times New Roman" w:hAnsi="Calibri" w:cs="Calibri"/>
                <w:b/>
                <w:color w:val="000000"/>
                <w:sz w:val="22"/>
                <w:szCs w:val="22"/>
              </w:rPr>
            </w:pPr>
            <w:r w:rsidRPr="00313D80">
              <w:rPr>
                <w:rFonts w:ascii="Calibri" w:eastAsia="Times New Roman" w:hAnsi="Calibri" w:cs="Calibri"/>
                <w:color w:val="000000"/>
                <w:sz w:val="22"/>
                <w:szCs w:val="22"/>
              </w:rPr>
              <w:t>07769 030926</w:t>
            </w:r>
          </w:p>
        </w:tc>
      </w:tr>
    </w:tbl>
    <w:p w14:paraId="281D1E5A" w14:textId="68130CA2" w:rsidR="00EE7760" w:rsidRPr="00B92641" w:rsidRDefault="00EE7760" w:rsidP="005348B8">
      <w:pPr>
        <w:spacing w:before="100" w:beforeAutospacing="1" w:after="60"/>
        <w:rPr>
          <w:rFonts w:eastAsia="Times New Roman" w:cstheme="minorHAnsi"/>
          <w:i/>
          <w:color w:val="3B3F44"/>
          <w:sz w:val="20"/>
          <w:szCs w:val="20"/>
        </w:rPr>
      </w:pPr>
    </w:p>
    <w:sectPr w:rsidR="00EE7760" w:rsidRPr="00B92641" w:rsidSect="00087AE0">
      <w:footerReference w:type="default" r:id="rId11"/>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EECC1" w14:textId="77777777" w:rsidR="00642A9A" w:rsidRDefault="00642A9A" w:rsidP="00087AE0">
      <w:r>
        <w:separator/>
      </w:r>
    </w:p>
  </w:endnote>
  <w:endnote w:type="continuationSeparator" w:id="0">
    <w:p w14:paraId="77FF0F8C" w14:textId="77777777" w:rsidR="00642A9A" w:rsidRDefault="00642A9A"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4C9D" w14:textId="77777777" w:rsidR="00087AE0" w:rsidRDefault="00087AE0">
    <w:pPr>
      <w:pStyle w:val="Footer"/>
    </w:pPr>
    <w:r>
      <w:ptab w:relativeTo="margin" w:alignment="center" w:leader="none"/>
    </w:r>
    <w:r>
      <w:ptab w:relativeTo="margin" w:alignment="right" w:leader="none"/>
    </w:r>
  </w:p>
  <w:p w14:paraId="0E34390D" w14:textId="1F70CB5C" w:rsidR="00087AE0" w:rsidRPr="00087AE0" w:rsidRDefault="004448B0" w:rsidP="00087AE0">
    <w:pPr>
      <w:pStyle w:val="Footer"/>
      <w:jc w:val="right"/>
      <w:rPr>
        <w:rFonts w:cstheme="minorHAnsi"/>
        <w:color w:val="000000" w:themeColor="text1"/>
      </w:rPr>
    </w:pPr>
    <w:r>
      <w:rPr>
        <w:rFonts w:eastAsia="Times New Roman" w:cstheme="minorHAnsi"/>
        <w:b/>
        <w:bCs/>
        <w:color w:val="000000" w:themeColor="text1"/>
        <w:sz w:val="20"/>
        <w:szCs w:val="20"/>
      </w:rPr>
      <w:t>1</w:t>
    </w:r>
    <w:r w:rsidR="00286340">
      <w:rPr>
        <w:rFonts w:eastAsia="Times New Roman" w:cstheme="minorHAnsi"/>
        <w:b/>
        <w:bCs/>
        <w:color w:val="000000" w:themeColor="text1"/>
        <w:sz w:val="20"/>
        <w:szCs w:val="20"/>
      </w:rPr>
      <w:t>8</w:t>
    </w:r>
    <w:r w:rsidRPr="004448B0">
      <w:rPr>
        <w:rFonts w:eastAsia="Times New Roman" w:cstheme="minorHAnsi"/>
        <w:b/>
        <w:bCs/>
        <w:color w:val="000000" w:themeColor="text1"/>
        <w:sz w:val="20"/>
        <w:szCs w:val="20"/>
        <w:vertAlign w:val="superscript"/>
      </w:rPr>
      <w:t>th</w:t>
    </w:r>
    <w:r>
      <w:rPr>
        <w:rFonts w:eastAsia="Times New Roman" w:cstheme="minorHAnsi"/>
        <w:b/>
        <w:bCs/>
        <w:color w:val="000000" w:themeColor="text1"/>
        <w:sz w:val="20"/>
        <w:szCs w:val="20"/>
      </w:rPr>
      <w:t xml:space="preserve"> </w:t>
    </w:r>
    <w:r w:rsidR="00247119">
      <w:rPr>
        <w:rFonts w:eastAsia="Times New Roman" w:cstheme="minorHAnsi"/>
        <w:b/>
        <w:bCs/>
        <w:color w:val="000000" w:themeColor="text1"/>
        <w:sz w:val="20"/>
        <w:szCs w:val="20"/>
      </w:rPr>
      <w:t>March</w:t>
    </w:r>
    <w:r>
      <w:rPr>
        <w:rFonts w:eastAsia="Times New Roman" w:cstheme="minorHAnsi"/>
        <w:b/>
        <w:bCs/>
        <w:color w:val="000000" w:themeColor="text1"/>
        <w:sz w:val="20"/>
        <w:szCs w:val="20"/>
      </w:rPr>
      <w:t xml:space="preserve"> </w:t>
    </w:r>
    <w:r w:rsidR="00087AE0" w:rsidRPr="00087AE0">
      <w:rPr>
        <w:rFonts w:eastAsia="Times New Roman" w:cstheme="minorHAnsi"/>
        <w:b/>
        <w:bCs/>
        <w:color w:val="000000" w:themeColor="text1"/>
        <w:sz w:val="20"/>
        <w:szCs w:val="20"/>
      </w:rPr>
      <w:t>202</w:t>
    </w:r>
    <w:r w:rsidR="001D6EFD">
      <w:rPr>
        <w:rFonts w:eastAsia="Times New Roman" w:cstheme="minorHAnsi"/>
        <w:b/>
        <w:bCs/>
        <w:color w:val="000000" w:themeColor="text1"/>
        <w:sz w:val="20"/>
        <w:szCs w:val="20"/>
      </w:rPr>
      <w:t>4</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5EB35" w14:textId="77777777" w:rsidR="00642A9A" w:rsidRDefault="00642A9A" w:rsidP="00087AE0">
      <w:r>
        <w:separator/>
      </w:r>
    </w:p>
  </w:footnote>
  <w:footnote w:type="continuationSeparator" w:id="0">
    <w:p w14:paraId="1EAE46AA" w14:textId="77777777" w:rsidR="00642A9A" w:rsidRDefault="00642A9A"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53A6"/>
    <w:rsid w:val="00021309"/>
    <w:rsid w:val="0003343C"/>
    <w:rsid w:val="00050154"/>
    <w:rsid w:val="0005455E"/>
    <w:rsid w:val="00060250"/>
    <w:rsid w:val="000666BD"/>
    <w:rsid w:val="00087AE0"/>
    <w:rsid w:val="000A27EA"/>
    <w:rsid w:val="000B3175"/>
    <w:rsid w:val="000B44BC"/>
    <w:rsid w:val="000C2CC6"/>
    <w:rsid w:val="000C3C41"/>
    <w:rsid w:val="000E12DD"/>
    <w:rsid w:val="000E256E"/>
    <w:rsid w:val="000F0FC5"/>
    <w:rsid w:val="000F1CDC"/>
    <w:rsid w:val="000F5785"/>
    <w:rsid w:val="000F7256"/>
    <w:rsid w:val="001001CD"/>
    <w:rsid w:val="0010535C"/>
    <w:rsid w:val="00123A8B"/>
    <w:rsid w:val="001302A4"/>
    <w:rsid w:val="00134BD3"/>
    <w:rsid w:val="00136ECE"/>
    <w:rsid w:val="00145120"/>
    <w:rsid w:val="00146497"/>
    <w:rsid w:val="00154E9E"/>
    <w:rsid w:val="001775CC"/>
    <w:rsid w:val="00180F73"/>
    <w:rsid w:val="00187D4A"/>
    <w:rsid w:val="00192247"/>
    <w:rsid w:val="00192E16"/>
    <w:rsid w:val="00195781"/>
    <w:rsid w:val="001C0904"/>
    <w:rsid w:val="001D252E"/>
    <w:rsid w:val="001D6EFD"/>
    <w:rsid w:val="001F5D87"/>
    <w:rsid w:val="002151C1"/>
    <w:rsid w:val="00217E4F"/>
    <w:rsid w:val="002410CC"/>
    <w:rsid w:val="00245305"/>
    <w:rsid w:val="00247119"/>
    <w:rsid w:val="002630CE"/>
    <w:rsid w:val="00286340"/>
    <w:rsid w:val="0029217F"/>
    <w:rsid w:val="002A05C8"/>
    <w:rsid w:val="002A1B3C"/>
    <w:rsid w:val="002B27FE"/>
    <w:rsid w:val="002B3098"/>
    <w:rsid w:val="002C2982"/>
    <w:rsid w:val="002D31C4"/>
    <w:rsid w:val="002D6D89"/>
    <w:rsid w:val="00310940"/>
    <w:rsid w:val="00313D80"/>
    <w:rsid w:val="00315024"/>
    <w:rsid w:val="00326B04"/>
    <w:rsid w:val="00340765"/>
    <w:rsid w:val="003460D8"/>
    <w:rsid w:val="00347B33"/>
    <w:rsid w:val="00377CE4"/>
    <w:rsid w:val="00381AB3"/>
    <w:rsid w:val="00396C17"/>
    <w:rsid w:val="003A33BE"/>
    <w:rsid w:val="003B34B3"/>
    <w:rsid w:val="003B7E6C"/>
    <w:rsid w:val="003D118E"/>
    <w:rsid w:val="0040076D"/>
    <w:rsid w:val="00417305"/>
    <w:rsid w:val="00423CD5"/>
    <w:rsid w:val="0043773C"/>
    <w:rsid w:val="00442DBC"/>
    <w:rsid w:val="00443FFE"/>
    <w:rsid w:val="004448B0"/>
    <w:rsid w:val="0046413A"/>
    <w:rsid w:val="004A00EA"/>
    <w:rsid w:val="004A0D95"/>
    <w:rsid w:val="004B19DF"/>
    <w:rsid w:val="004D36BA"/>
    <w:rsid w:val="004F4F81"/>
    <w:rsid w:val="004F6006"/>
    <w:rsid w:val="00501666"/>
    <w:rsid w:val="005059FE"/>
    <w:rsid w:val="005348B8"/>
    <w:rsid w:val="00536D10"/>
    <w:rsid w:val="00543709"/>
    <w:rsid w:val="00551928"/>
    <w:rsid w:val="00574F00"/>
    <w:rsid w:val="00597323"/>
    <w:rsid w:val="005A3FE3"/>
    <w:rsid w:val="005C037C"/>
    <w:rsid w:val="005C06D6"/>
    <w:rsid w:val="005C25F9"/>
    <w:rsid w:val="005C2622"/>
    <w:rsid w:val="005C3D3F"/>
    <w:rsid w:val="005C5EB1"/>
    <w:rsid w:val="005D3847"/>
    <w:rsid w:val="005E04C0"/>
    <w:rsid w:val="005E14B8"/>
    <w:rsid w:val="005F65FD"/>
    <w:rsid w:val="006037CA"/>
    <w:rsid w:val="00612B04"/>
    <w:rsid w:val="00613A8B"/>
    <w:rsid w:val="00621B0C"/>
    <w:rsid w:val="006427E5"/>
    <w:rsid w:val="00642A9A"/>
    <w:rsid w:val="0064742E"/>
    <w:rsid w:val="00664C90"/>
    <w:rsid w:val="00665158"/>
    <w:rsid w:val="00691E21"/>
    <w:rsid w:val="006B23AC"/>
    <w:rsid w:val="006C2890"/>
    <w:rsid w:val="006D1A20"/>
    <w:rsid w:val="006D2CF4"/>
    <w:rsid w:val="006E09BC"/>
    <w:rsid w:val="006F41A0"/>
    <w:rsid w:val="007002A5"/>
    <w:rsid w:val="00707745"/>
    <w:rsid w:val="007158C5"/>
    <w:rsid w:val="00716B73"/>
    <w:rsid w:val="00722540"/>
    <w:rsid w:val="00762492"/>
    <w:rsid w:val="007818DA"/>
    <w:rsid w:val="00785E73"/>
    <w:rsid w:val="00786FF9"/>
    <w:rsid w:val="007910EE"/>
    <w:rsid w:val="00794C4B"/>
    <w:rsid w:val="007B6BE5"/>
    <w:rsid w:val="007C752C"/>
    <w:rsid w:val="007D5287"/>
    <w:rsid w:val="007F3CD9"/>
    <w:rsid w:val="007F6491"/>
    <w:rsid w:val="00823C75"/>
    <w:rsid w:val="00843E0C"/>
    <w:rsid w:val="00847F0B"/>
    <w:rsid w:val="008520E1"/>
    <w:rsid w:val="008569BE"/>
    <w:rsid w:val="00867B9F"/>
    <w:rsid w:val="00890D1F"/>
    <w:rsid w:val="008935A8"/>
    <w:rsid w:val="00895562"/>
    <w:rsid w:val="008D160F"/>
    <w:rsid w:val="008D1899"/>
    <w:rsid w:val="008E3578"/>
    <w:rsid w:val="008E496A"/>
    <w:rsid w:val="008E5661"/>
    <w:rsid w:val="009004D4"/>
    <w:rsid w:val="00900778"/>
    <w:rsid w:val="00900B11"/>
    <w:rsid w:val="0090322F"/>
    <w:rsid w:val="00903390"/>
    <w:rsid w:val="0091626E"/>
    <w:rsid w:val="00933C1F"/>
    <w:rsid w:val="00947F0B"/>
    <w:rsid w:val="0095155D"/>
    <w:rsid w:val="00965242"/>
    <w:rsid w:val="00965ECB"/>
    <w:rsid w:val="00970BB2"/>
    <w:rsid w:val="00976C31"/>
    <w:rsid w:val="00980C73"/>
    <w:rsid w:val="0098568F"/>
    <w:rsid w:val="0098592F"/>
    <w:rsid w:val="009C7B94"/>
    <w:rsid w:val="009D090B"/>
    <w:rsid w:val="009D69E4"/>
    <w:rsid w:val="009E3805"/>
    <w:rsid w:val="00A00A24"/>
    <w:rsid w:val="00A1462A"/>
    <w:rsid w:val="00A20C14"/>
    <w:rsid w:val="00A26725"/>
    <w:rsid w:val="00A43919"/>
    <w:rsid w:val="00A617D1"/>
    <w:rsid w:val="00A76742"/>
    <w:rsid w:val="00A77FF9"/>
    <w:rsid w:val="00A9358B"/>
    <w:rsid w:val="00A94039"/>
    <w:rsid w:val="00AA174C"/>
    <w:rsid w:val="00AA6B90"/>
    <w:rsid w:val="00AC41E4"/>
    <w:rsid w:val="00AD25CD"/>
    <w:rsid w:val="00AF1819"/>
    <w:rsid w:val="00B05A2E"/>
    <w:rsid w:val="00B15B3B"/>
    <w:rsid w:val="00B436B4"/>
    <w:rsid w:val="00B47BFF"/>
    <w:rsid w:val="00B644FC"/>
    <w:rsid w:val="00B97AEC"/>
    <w:rsid w:val="00BA4430"/>
    <w:rsid w:val="00BA5C1E"/>
    <w:rsid w:val="00BB5D94"/>
    <w:rsid w:val="00BC74C5"/>
    <w:rsid w:val="00BF3007"/>
    <w:rsid w:val="00BF3F13"/>
    <w:rsid w:val="00BF411B"/>
    <w:rsid w:val="00C005FF"/>
    <w:rsid w:val="00C24AB1"/>
    <w:rsid w:val="00C57B04"/>
    <w:rsid w:val="00C91CDA"/>
    <w:rsid w:val="00C940C0"/>
    <w:rsid w:val="00CA51BF"/>
    <w:rsid w:val="00CE59C0"/>
    <w:rsid w:val="00D070D7"/>
    <w:rsid w:val="00D158F7"/>
    <w:rsid w:val="00D201AE"/>
    <w:rsid w:val="00D3475A"/>
    <w:rsid w:val="00D4157F"/>
    <w:rsid w:val="00D76C42"/>
    <w:rsid w:val="00D770A8"/>
    <w:rsid w:val="00DA38C1"/>
    <w:rsid w:val="00DB50E8"/>
    <w:rsid w:val="00DC32D5"/>
    <w:rsid w:val="00DC4E31"/>
    <w:rsid w:val="00DC7F07"/>
    <w:rsid w:val="00DD3E20"/>
    <w:rsid w:val="00E277B3"/>
    <w:rsid w:val="00E335A3"/>
    <w:rsid w:val="00E339F9"/>
    <w:rsid w:val="00E67140"/>
    <w:rsid w:val="00E709CA"/>
    <w:rsid w:val="00E72D72"/>
    <w:rsid w:val="00E73C4D"/>
    <w:rsid w:val="00EB78E6"/>
    <w:rsid w:val="00EC7426"/>
    <w:rsid w:val="00ED4D4E"/>
    <w:rsid w:val="00EE751B"/>
    <w:rsid w:val="00EE7760"/>
    <w:rsid w:val="00F06C65"/>
    <w:rsid w:val="00F1280C"/>
    <w:rsid w:val="00F15FFD"/>
    <w:rsid w:val="00F16E73"/>
    <w:rsid w:val="00F40446"/>
    <w:rsid w:val="00F4463C"/>
    <w:rsid w:val="00F45A12"/>
    <w:rsid w:val="00F976D5"/>
    <w:rsid w:val="00FB0AB4"/>
    <w:rsid w:val="00FB236C"/>
    <w:rsid w:val="00FB47F6"/>
    <w:rsid w:val="00FB4AE7"/>
    <w:rsid w:val="00FC2719"/>
    <w:rsid w:val="00FD2217"/>
    <w:rsid w:val="00FD277F"/>
    <w:rsid w:val="00FD2A13"/>
    <w:rsid w:val="00FD6CAB"/>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F4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53145929">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923565282">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266573442">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42532045">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9042">
      <w:bodyDiv w:val="1"/>
      <w:marLeft w:val="0"/>
      <w:marRight w:val="0"/>
      <w:marTop w:val="0"/>
      <w:marBottom w:val="0"/>
      <w:divBdr>
        <w:top w:val="none" w:sz="0" w:space="0" w:color="auto"/>
        <w:left w:val="none" w:sz="0" w:space="0" w:color="auto"/>
        <w:bottom w:val="none" w:sz="0" w:space="0" w:color="auto"/>
        <w:right w:val="none" w:sz="0" w:space="0" w:color="auto"/>
      </w:divBdr>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webber@southnorfolkandbroadlan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ylonseastanglia.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ob.mcclenning@southnorfolkandbroadland.gov.uk" TargetMode="External"/><Relationship Id="rId4" Type="http://schemas.openxmlformats.org/officeDocument/2006/relationships/webSettings" Target="webSettings.xml"/><Relationship Id="rId9" Type="http://schemas.openxmlformats.org/officeDocument/2006/relationships/hyperlink" Target="mailto:ian.spratt@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8</cp:revision>
  <cp:lastPrinted>2023-11-07T14:58:00Z</cp:lastPrinted>
  <dcterms:created xsi:type="dcterms:W3CDTF">2024-03-14T14:16:00Z</dcterms:created>
  <dcterms:modified xsi:type="dcterms:W3CDTF">2024-03-18T16:34:00Z</dcterms:modified>
</cp:coreProperties>
</file>